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B" w:rsidRPr="00125E3B" w:rsidRDefault="00125E3B" w:rsidP="00125E3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125E3B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Кредиты МСП подешевеют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Государственная Дума приняла в первом чтении законопроект № 203028-7 «О внесении изменений в Федеральный закон «О развитии малого и среднего предпринимательства в Российской Федерации», направленный на расширение и улучшение условий поддержки субъектов МСП, </w:t>
      </w:r>
      <w:proofErr w:type="gramStart"/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оказываемой</w:t>
      </w:r>
      <w:proofErr w:type="gramEnd"/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при участии акционерного общества «Федеральная корпорация по развитию малого и среднего предпринимательства».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Законопроектом предусматривается:</w:t>
      </w:r>
    </w:p>
    <w:p w:rsidR="00125E3B" w:rsidRPr="00125E3B" w:rsidRDefault="00125E3B" w:rsidP="00125E3B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нормативов деятельности Корпорации, обеспечивающих финансовую устойчивость Корпорации, а также установление требования к раскрытию информации о соблюдении указанных нормативов в целях отнесения независимых гарантий и поручительств, выдаваемых Корпорацией, к обеспечению первой категории качества;</w:t>
      </w:r>
    </w:p>
    <w:p w:rsidR="00125E3B" w:rsidRPr="00125E3B" w:rsidRDefault="00125E3B" w:rsidP="00125E3B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ограничение возможных убытков Корпорации в отдельных отчетных периодах суммой нераспределенной прибыли;</w:t>
      </w:r>
    </w:p>
    <w:p w:rsidR="00125E3B" w:rsidRPr="00125E3B" w:rsidRDefault="00125E3B" w:rsidP="00125E3B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дочерних компаний Корпорации осуществлять инвестирование и (или) размещение временно свободных средств;</w:t>
      </w:r>
    </w:p>
    <w:p w:rsidR="00125E3B" w:rsidRPr="00125E3B" w:rsidRDefault="00125E3B" w:rsidP="00125E3B">
      <w:pPr>
        <w:numPr>
          <w:ilvl w:val="0"/>
          <w:numId w:val="1"/>
        </w:num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перечня разрешенных активов (объектов инвестирования) для инвестирования и (или) размещения временно свободных средств Корпорац</w:t>
      </w:r>
      <w:proofErr w:type="gramStart"/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ии и ее</w:t>
      </w:r>
      <w:proofErr w:type="gramEnd"/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дочерних обществ.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Присвоение гарантиям Корпорации первой категории качества позволит удешевить кредиты субъектам МСП за счёт снижения банками-партнерами Корпорации резервов на возможные потери по ссудам, обеспеченным гарантиями и поручительствами Корпорации, так как в части гарантии Корпорации ставка резервирования составит 0%, что станет стимулирующим фактором для банков по увеличению объёма кредитов субъектам МСП, обеспеченных гарантиями и поручительствами Корпорации.</w:t>
      </w:r>
      <w:proofErr w:type="gramEnd"/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присвоения гарантиям Корпорации первой категории качества предлагается законодательно установить норматив достаточности собственных средств (капитала); норматив соотношения собственных средств (капитала) и принятых обязательств; максимальный размер риска на одного контрагента или группу связанных контрагентов; совокупная величина риска по инсайдерам Корпорации.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числовые значения и порядок расчёта нормативов будет устанавливать правительство.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для указанной цели устанавливается исчерпывающий перечень разрешенных активов (объектов инвестирования) для инвестирования и (или) размещения временно свободных средств Корпорации. Это будут долговые обязательства РФ, депозиты в Банке России, депозиты в кредитных организациях, соответствующих требованиям, установленным Правительством Российской Федерации, облигации Банка России.</w:t>
      </w:r>
    </w:p>
    <w:p w:rsidR="00125E3B" w:rsidRPr="00125E3B" w:rsidRDefault="00125E3B" w:rsidP="00125E3B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E3B">
        <w:rPr>
          <w:rFonts w:ascii="Times New Roman" w:eastAsia="Times New Roman" w:hAnsi="Times New Roman" w:cs="Times New Roman"/>
          <w:color w:val="333333"/>
          <w:sz w:val="24"/>
          <w:szCs w:val="24"/>
        </w:rPr>
        <w:t>Корпорация будет обязана раскрывать информацию о соблюдении нормативов посредством размещения данных о фактических числовых значениях нормативов и информации, необходимой для их расчёта, на своём официальном сайте и в Едином федеральном реестре юридически значимых сведений о фактах деятельности юридических лиц, а также обеспечит проверку соблюдения нормативов аудиторской организацией.</w:t>
      </w:r>
    </w:p>
    <w:p w:rsidR="005A23BF" w:rsidRPr="00125E3B" w:rsidRDefault="005A23BF" w:rsidP="00125E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A23BF" w:rsidRPr="0012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A6F37"/>
    <w:multiLevelType w:val="multilevel"/>
    <w:tmpl w:val="C98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E3B"/>
    <w:rsid w:val="00125E3B"/>
    <w:rsid w:val="005A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2017-10-12T04:52:00Z</dcterms:created>
  <dcterms:modified xsi:type="dcterms:W3CDTF">2017-10-12T04:53:00Z</dcterms:modified>
</cp:coreProperties>
</file>